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07E2AE7">
      <w:pPr>
        <w:ind w:left="3969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  <w:t xml:space="preserve">Приложение № 1 к постановлению </w:t>
      </w:r>
    </w:p>
    <w:p w14:paraId="3340C5AC">
      <w:pPr>
        <w:ind w:left="3828" w:firstLine="141"/>
        <w:rPr>
          <w:rFonts w:ascii="Liberation Serif" w:hAnsi="Liberation Serif" w:cs="Liberation Serif"/>
          <w:color w:val="000000"/>
          <w:sz w:val="26"/>
          <w:szCs w:val="26"/>
        </w:rPr>
      </w:pPr>
      <w:r>
        <w:rPr>
          <w:rFonts w:ascii="Liberation Serif" w:hAnsi="Liberation Serif" w:cs="Liberation Serif"/>
          <w:color w:val="000000"/>
          <w:sz w:val="26"/>
          <w:szCs w:val="26"/>
        </w:rPr>
        <w:t xml:space="preserve">Администрации Арамильского городского округа </w:t>
      </w:r>
    </w:p>
    <w:p w14:paraId="56EC24BC">
      <w:pPr>
        <w:ind w:left="3969"/>
        <w:rPr>
          <w:rFonts w:ascii="Liberation Serif" w:hAnsi="Liberation Serif" w:cs="Liberation Serif"/>
          <w:color w:val="000000"/>
          <w:sz w:val="26"/>
          <w:szCs w:val="26"/>
          <w:u w:val="single"/>
          <w:lang w:val="en-US"/>
        </w:rPr>
      </w:pPr>
      <w:r>
        <w:rPr>
          <w:rFonts w:ascii="Liberation Serif" w:hAnsi="Liberation Serif" w:cs="Liberation Serif"/>
          <w:color w:val="000000"/>
          <w:sz w:val="26"/>
          <w:szCs w:val="26"/>
          <w:u w:val="single"/>
        </w:rPr>
        <w:t>от</w:t>
      </w:r>
      <w:r>
        <w:rPr>
          <w:rFonts w:ascii="Liberation Serif" w:hAnsi="Liberation Serif" w:cs="Liberation Serif"/>
          <w:color w:val="000000"/>
          <w:sz w:val="26"/>
          <w:szCs w:val="26"/>
          <w:u w:val="single"/>
          <w:lang w:val="en-US"/>
        </w:rPr>
        <w:t xml:space="preserve"> %REG_DATE% № %REG_NUM%</w:t>
      </w:r>
    </w:p>
    <w:p w14:paraId="3C4A248D">
      <w:pPr>
        <w:spacing w:line="150" w:lineRule="exact"/>
        <w:rPr>
          <w:lang w:val="en-US"/>
        </w:rPr>
      </w:pPr>
    </w:p>
    <w:p w14:paraId="0B28D85B">
      <w:pPr>
        <w:spacing w:line="150" w:lineRule="exact"/>
        <w:rPr>
          <w:lang w:val="en-US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"/>
        <w:gridCol w:w="3255"/>
        <w:gridCol w:w="885"/>
        <w:gridCol w:w="4650"/>
      </w:tblGrid>
      <w:tr w14:paraId="57721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2608FF91">
            <w:pPr>
              <w:rPr>
                <w:rStyle w:val="23"/>
                <w:lang w:val="en-US"/>
              </w:rPr>
            </w:pPr>
          </w:p>
        </w:tc>
        <w:tc>
          <w:tcPr>
            <w:tcW w:w="8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11FEA">
            <w:pPr>
              <w:pStyle w:val="7"/>
              <w:rPr>
                <w:rStyle w:val="24"/>
                <w:rFonts w:eastAsia="Calibri"/>
              </w:rPr>
            </w:pPr>
            <w:r>
              <w:rPr>
                <w:rStyle w:val="24"/>
                <w:rFonts w:eastAsia="Calibri"/>
              </w:rPr>
              <w:t>ПАСПОРТ</w:t>
            </w:r>
          </w:p>
        </w:tc>
      </w:tr>
      <w:tr w14:paraId="5F7FB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4FDD4BF4">
            <w:pPr>
              <w:rPr>
                <w:rStyle w:val="23"/>
              </w:rPr>
            </w:pPr>
          </w:p>
        </w:tc>
        <w:tc>
          <w:tcPr>
            <w:tcW w:w="87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B7C14E">
            <w:pPr>
              <w:pStyle w:val="7"/>
              <w:rPr>
                <w:rStyle w:val="24"/>
                <w:rFonts w:eastAsia="Calibri"/>
              </w:rPr>
            </w:pPr>
            <w:r>
              <w:rPr>
                <w:rStyle w:val="24"/>
                <w:rFonts w:eastAsia="Calibri"/>
              </w:rPr>
              <w:t>муниципальной программы</w:t>
            </w:r>
          </w:p>
        </w:tc>
      </w:tr>
      <w:tr w14:paraId="7321B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4264F6AE">
            <w:pPr>
              <w:rPr>
                <w:rStyle w:val="23"/>
              </w:rPr>
            </w:pPr>
          </w:p>
        </w:tc>
        <w:tc>
          <w:tcPr>
            <w:tcW w:w="879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</w:tcPr>
          <w:p w14:paraId="3658437C">
            <w:pPr>
              <w:pStyle w:val="7"/>
              <w:rPr>
                <w:rStyle w:val="24"/>
                <w:rFonts w:eastAsia="Calibri"/>
              </w:rPr>
            </w:pPr>
            <w:r>
              <w:rPr>
                <w:rStyle w:val="24"/>
                <w:rFonts w:eastAsia="Calibri"/>
              </w:rPr>
              <w:t>«Обеспечение жильем граждан Арамильского городского округа до 2028 года»</w:t>
            </w:r>
          </w:p>
        </w:tc>
      </w:tr>
      <w:tr w14:paraId="70448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285" w:type="dxa"/>
          </w:tcPr>
          <w:p w14:paraId="0B243661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0746D71F">
            <w:pPr>
              <w:pStyle w:val="8"/>
              <w:rPr>
                <w:rStyle w:val="25"/>
                <w:rFonts w:eastAsia="Calibri"/>
              </w:rPr>
            </w:pPr>
            <w:r>
              <w:rPr>
                <w:rStyle w:val="25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color="auto" w:sz="4" w:space="0"/>
              <w:right w:val="single" w:color="000000" w:sz="6" w:space="0"/>
            </w:tcBorders>
            <w:shd w:val="clear" w:color="auto" w:fill="auto"/>
          </w:tcPr>
          <w:p w14:paraId="43B7765C">
            <w:pPr>
              <w:pStyle w:val="9"/>
              <w:rPr>
                <w:rStyle w:val="26"/>
                <w:rFonts w:eastAsia="Calibri"/>
              </w:rPr>
            </w:pPr>
            <w:r>
              <w:rPr>
                <w:rStyle w:val="26"/>
                <w:rFonts w:eastAsia="Calibri"/>
              </w:rPr>
              <w:t>Администрация Арамильского городского округа</w:t>
            </w:r>
          </w:p>
        </w:tc>
      </w:tr>
      <w:tr w14:paraId="67CE2B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285" w:type="dxa"/>
          </w:tcPr>
          <w:p w14:paraId="0FF46F72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2F641D64">
            <w:pPr>
              <w:pStyle w:val="8"/>
              <w:rPr>
                <w:rStyle w:val="25"/>
                <w:rFonts w:eastAsia="Calibri"/>
              </w:rPr>
            </w:pPr>
            <w:r>
              <w:rPr>
                <w:rStyle w:val="25"/>
                <w:rFonts w:eastAsia="Calibri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color="000000" w:sz="6" w:space="0"/>
            </w:tcBorders>
            <w:shd w:val="clear" w:color="auto" w:fill="auto"/>
          </w:tcPr>
          <w:p w14:paraId="2EC848EA">
            <w:pPr>
              <w:pStyle w:val="10"/>
              <w:rPr>
                <w:rStyle w:val="27"/>
                <w:rFonts w:eastAsia="Calibri"/>
              </w:rPr>
            </w:pPr>
            <w:r>
              <w:rPr>
                <w:rStyle w:val="27"/>
                <w:rFonts w:eastAsia="Calibri"/>
              </w:rPr>
              <w:t>2024 -</w:t>
            </w:r>
          </w:p>
        </w:tc>
        <w:tc>
          <w:tcPr>
            <w:tcW w:w="4650" w:type="dxa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</w:tcPr>
          <w:p w14:paraId="54A20CB4">
            <w:pPr>
              <w:pStyle w:val="9"/>
              <w:rPr>
                <w:rStyle w:val="26"/>
                <w:rFonts w:eastAsia="Calibri"/>
              </w:rPr>
            </w:pPr>
            <w:r>
              <w:rPr>
                <w:rStyle w:val="26"/>
                <w:rFonts w:eastAsia="Calibri"/>
              </w:rPr>
              <w:t>2028 годы</w:t>
            </w:r>
          </w:p>
        </w:tc>
      </w:tr>
      <w:tr w14:paraId="750115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285" w:type="dxa"/>
          </w:tcPr>
          <w:p w14:paraId="6B58A337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427A7136">
            <w:pPr>
              <w:pStyle w:val="8"/>
              <w:rPr>
                <w:rStyle w:val="25"/>
                <w:rFonts w:eastAsia="Calibri"/>
              </w:rPr>
            </w:pPr>
            <w:r>
              <w:rPr>
                <w:rStyle w:val="25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5535" w:type="dxa"/>
            <w:gridSpan w:val="2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</w:tcPr>
          <w:p w14:paraId="6E5604BF">
            <w:pPr>
              <w:pStyle w:val="9"/>
              <w:rPr>
                <w:rStyle w:val="26"/>
                <w:rFonts w:eastAsia="Calibri"/>
              </w:rPr>
            </w:pPr>
            <w:r>
              <w:rPr>
                <w:rStyle w:val="26"/>
                <w:rFonts w:eastAsia="Calibri"/>
              </w:rPr>
              <w:t>Цель 1. Обеспечение устойчивого сокращения непригодного для проживания жилищного фонда</w:t>
            </w:r>
          </w:p>
        </w:tc>
      </w:tr>
      <w:tr w14:paraId="08C97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5" w:type="dxa"/>
          </w:tcPr>
          <w:p w14:paraId="459B76B4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7825ACBB">
            <w:pPr>
              <w:pStyle w:val="11"/>
              <w:rPr>
                <w:rStyle w:val="28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color="000000" w:sz="6" w:space="0"/>
            </w:tcBorders>
            <w:shd w:val="clear" w:color="auto" w:fill="auto"/>
          </w:tcPr>
          <w:p w14:paraId="58607DDD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Задача 1.1. Переселение граждан из многоквартирных домов, признанных до 1 января 2017 года в установленном порядке аварийными в связи с физическим износом в процессе их эксплуатации и подлежащими сносу или реконструкции</w:t>
            </w:r>
          </w:p>
        </w:tc>
      </w:tr>
      <w:tr w14:paraId="538CE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5" w:type="dxa"/>
          </w:tcPr>
          <w:p w14:paraId="3323BD54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7D231681">
            <w:pPr>
              <w:pStyle w:val="13"/>
              <w:rPr>
                <w:rStyle w:val="30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color="000000" w:sz="6" w:space="0"/>
            </w:tcBorders>
            <w:shd w:val="clear" w:color="auto" w:fill="auto"/>
          </w:tcPr>
          <w:p w14:paraId="46234EA5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Цель 2. Предоставление финансовой поддержки в решении жилищной проблемы молодым семьям, признанным в установленном порядке нуждающимися в улучшении жилищных условий на территории Арамильского городского округа</w:t>
            </w:r>
          </w:p>
        </w:tc>
      </w:tr>
      <w:tr w14:paraId="540CE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285" w:type="dxa"/>
          </w:tcPr>
          <w:p w14:paraId="6058EAAC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4E2FA6F8">
            <w:pPr>
              <w:pStyle w:val="11"/>
              <w:rPr>
                <w:rStyle w:val="28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right w:val="single" w:color="000000" w:sz="6" w:space="0"/>
            </w:tcBorders>
            <w:shd w:val="clear" w:color="auto" w:fill="auto"/>
          </w:tcPr>
          <w:p w14:paraId="152553CF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Задача 2.1. Предоставление молодым семьям - участникам основного мероприятия "Обеспечение жильем молодых семей" социальных выплат</w:t>
            </w:r>
          </w:p>
        </w:tc>
      </w:tr>
      <w:tr w14:paraId="4A82D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285" w:type="dxa"/>
          </w:tcPr>
          <w:p w14:paraId="0ED0ABCC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</w:tcPr>
          <w:p w14:paraId="765B6256">
            <w:pPr>
              <w:pStyle w:val="11"/>
              <w:rPr>
                <w:rStyle w:val="28"/>
                <w:rFonts w:eastAsia="Calibri"/>
              </w:rPr>
            </w:pPr>
          </w:p>
        </w:tc>
        <w:tc>
          <w:tcPr>
            <w:tcW w:w="5535" w:type="dxa"/>
            <w:gridSpan w:val="2"/>
            <w:tcBorders>
              <w:bottom w:val="single" w:color="auto" w:sz="4" w:space="0"/>
              <w:right w:val="single" w:color="000000" w:sz="6" w:space="0"/>
            </w:tcBorders>
            <w:shd w:val="clear" w:color="auto" w:fill="auto"/>
          </w:tcPr>
          <w:p w14:paraId="2AD8640C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Задача 2.2. Об утверждении государственной программы Свердловской области "Реализация основных направлений государственной политики в строительном комплексе Свердловской области" от 24 октября 2013 года N 1296-ПП</w:t>
            </w:r>
          </w:p>
        </w:tc>
      </w:tr>
    </w:tbl>
    <w:p w14:paraId="193BFC73">
      <w:pPr>
        <w:sectPr>
          <w:headerReference r:id="rId3" w:type="default"/>
          <w:footerReference r:id="rId4" w:type="default"/>
          <w:pgSz w:w="12240" w:h="15840"/>
          <w:pgMar w:top="950" w:right="1183" w:bottom="1440" w:left="1440" w:header="0" w:footer="0" w:gutter="0"/>
          <w:cols w:space="720" w:num="1"/>
        </w:sect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"/>
        <w:gridCol w:w="3255"/>
        <w:gridCol w:w="5535"/>
      </w:tblGrid>
      <w:tr w14:paraId="48A37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285" w:type="dxa"/>
          </w:tcPr>
          <w:p w14:paraId="2D508A17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05CE64AF">
            <w:pPr>
              <w:pStyle w:val="13"/>
              <w:rPr>
                <w:rStyle w:val="30"/>
                <w:rFonts w:eastAsia="Calibri"/>
              </w:rPr>
            </w:pPr>
          </w:p>
        </w:tc>
        <w:tc>
          <w:tcPr>
            <w:tcW w:w="5535" w:type="dxa"/>
            <w:tcBorders>
              <w:top w:val="single" w:color="auto" w:sz="4" w:space="0"/>
              <w:right w:val="single" w:color="000000" w:sz="6" w:space="0"/>
            </w:tcBorders>
            <w:shd w:val="clear" w:color="auto" w:fill="auto"/>
          </w:tcPr>
          <w:p w14:paraId="59F93642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Цель 3. Повышение уровня обеспеченности граждан Арамильского городского округа жилыми помещениями</w:t>
            </w:r>
          </w:p>
        </w:tc>
      </w:tr>
      <w:tr w14:paraId="7F33178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285" w:type="dxa"/>
          </w:tcPr>
          <w:p w14:paraId="41A6A8D3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31A78BA8">
            <w:pPr>
              <w:pStyle w:val="11"/>
              <w:rPr>
                <w:rStyle w:val="28"/>
                <w:rFonts w:eastAsia="Calibri"/>
              </w:rPr>
            </w:pP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03A5802E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Задача 3.1. Обеспечение жильем граждан Арамильского городского округа, признанных нуждающимися в улучшении жилищных условий</w:t>
            </w:r>
          </w:p>
        </w:tc>
      </w:tr>
      <w:tr w14:paraId="586535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</w:trPr>
        <w:tc>
          <w:tcPr>
            <w:tcW w:w="285" w:type="dxa"/>
          </w:tcPr>
          <w:p w14:paraId="6619DC45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092441A0">
            <w:pPr>
              <w:pStyle w:val="11"/>
              <w:rPr>
                <w:rStyle w:val="28"/>
                <w:rFonts w:eastAsia="Calibri"/>
              </w:rPr>
            </w:pP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4EF64295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Задача 3.2. Создание условий для привлечения и закрепления кадров сотрудников бюджетной сферы Арамильского городского округа</w:t>
            </w:r>
          </w:p>
        </w:tc>
      </w:tr>
      <w:tr w14:paraId="621626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5" w:hRule="atLeast"/>
        </w:trPr>
        <w:tc>
          <w:tcPr>
            <w:tcW w:w="285" w:type="dxa"/>
          </w:tcPr>
          <w:p w14:paraId="3DC08F7D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1F4D7AEA">
            <w:pPr>
              <w:pStyle w:val="8"/>
              <w:rPr>
                <w:rStyle w:val="25"/>
                <w:rFonts w:eastAsia="Calibri"/>
              </w:rPr>
            </w:pPr>
            <w:r>
              <w:rPr>
                <w:rStyle w:val="25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</w:tcPr>
          <w:p w14:paraId="7A7127F0">
            <w:pPr>
              <w:pStyle w:val="9"/>
              <w:rPr>
                <w:rStyle w:val="26"/>
                <w:rFonts w:eastAsia="Calibri"/>
              </w:rPr>
            </w:pPr>
            <w:r>
              <w:rPr>
                <w:rStyle w:val="26"/>
                <w:rFonts w:eastAsia="Calibri"/>
              </w:rPr>
              <w:t>1. Переселение граждан из многоквартирных домов, признанных непригодными для проживания</w:t>
            </w:r>
          </w:p>
        </w:tc>
      </w:tr>
      <w:tr w14:paraId="71380B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06D320D6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6C9F6B23">
            <w:pPr>
              <w:pStyle w:val="13"/>
              <w:rPr>
                <w:rStyle w:val="30"/>
                <w:rFonts w:eastAsia="Calibri"/>
              </w:rPr>
            </w:pP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3ADDFCCD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2. Обеспечение жильем молодых семей</w:t>
            </w:r>
          </w:p>
        </w:tc>
      </w:tr>
      <w:tr w14:paraId="01C18E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285" w:type="dxa"/>
          </w:tcPr>
          <w:p w14:paraId="0E159596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6D185975">
            <w:pPr>
              <w:pStyle w:val="13"/>
              <w:rPr>
                <w:rStyle w:val="30"/>
                <w:rFonts w:eastAsia="Calibri"/>
              </w:rPr>
            </w:pPr>
          </w:p>
        </w:tc>
        <w:tc>
          <w:tcPr>
            <w:tcW w:w="5535" w:type="dxa"/>
            <w:tcBorders>
              <w:bottom w:val="single" w:color="auto" w:sz="4" w:space="0"/>
              <w:right w:val="single" w:color="000000" w:sz="6" w:space="0"/>
            </w:tcBorders>
            <w:shd w:val="clear" w:color="auto" w:fill="auto"/>
          </w:tcPr>
          <w:p w14:paraId="5A2CBFA9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3. Обеспечение жильем граждан, нуждающихся в улучшении жилищных условий</w:t>
            </w:r>
          </w:p>
        </w:tc>
      </w:tr>
      <w:tr w14:paraId="1A417B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285" w:type="dxa"/>
          </w:tcPr>
          <w:p w14:paraId="79822292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right w:val="single" w:color="auto" w:sz="4" w:space="0"/>
            </w:tcBorders>
            <w:shd w:val="clear" w:color="auto" w:fill="auto"/>
          </w:tcPr>
          <w:p w14:paraId="10752A9D">
            <w:pPr>
              <w:pStyle w:val="14"/>
              <w:rPr>
                <w:rStyle w:val="31"/>
                <w:rFonts w:eastAsia="Calibri"/>
              </w:rPr>
            </w:pPr>
            <w:r>
              <w:rPr>
                <w:rStyle w:val="31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9F07EE8">
            <w:pPr>
              <w:pStyle w:val="15"/>
              <w:rPr>
                <w:rStyle w:val="32"/>
                <w:rFonts w:eastAsia="Calibri"/>
              </w:rPr>
            </w:pPr>
            <w:r>
              <w:rPr>
                <w:rStyle w:val="32"/>
                <w:rFonts w:eastAsia="Calibri"/>
              </w:rPr>
              <w:t>1. Расселяемая площадь</w:t>
            </w:r>
          </w:p>
          <w:p w14:paraId="5337AD7D">
            <w:pPr>
              <w:pStyle w:val="17"/>
              <w:rPr>
                <w:rStyle w:val="34"/>
                <w:rFonts w:eastAsia="Calibri"/>
              </w:rPr>
            </w:pPr>
            <w:r>
              <w:rPr>
                <w:rStyle w:val="34"/>
                <w:rFonts w:eastAsia="Calibri"/>
              </w:rPr>
              <w:t>2. Количество переселяемых жителей</w:t>
            </w:r>
          </w:p>
          <w:p w14:paraId="6BBDAA78">
            <w:pPr>
              <w:pStyle w:val="17"/>
              <w:rPr>
                <w:rStyle w:val="34"/>
                <w:rFonts w:eastAsia="Calibri"/>
              </w:rPr>
            </w:pPr>
            <w:r>
              <w:rPr>
                <w:rStyle w:val="34"/>
                <w:rFonts w:eastAsia="Calibri"/>
              </w:rPr>
              <w:t>3. 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  <w:p w14:paraId="7E7A9A3A">
            <w:pPr>
              <w:pStyle w:val="17"/>
              <w:rPr>
                <w:rStyle w:val="34"/>
                <w:rFonts w:eastAsia="Calibri"/>
              </w:rPr>
            </w:pPr>
            <w:r>
              <w:rPr>
                <w:rStyle w:val="34"/>
                <w:rFonts w:eastAsia="Calibri"/>
              </w:rPr>
              <w:t>4. Доля молодых семей, получивших свидетельство о праве на получение социальной выплаты на приобретение (строительство) жилого помещения, от общего количества молодых семей, нуждающихся в улучшении жилищных условий по состоянию на 1 января текущего года</w:t>
            </w:r>
          </w:p>
          <w:p w14:paraId="6C09C5C0">
            <w:pPr>
              <w:pStyle w:val="17"/>
              <w:rPr>
                <w:rStyle w:val="34"/>
                <w:rFonts w:eastAsia="Calibri"/>
              </w:rPr>
            </w:pPr>
            <w:r>
              <w:rPr>
                <w:rStyle w:val="34"/>
                <w:rFonts w:eastAsia="Calibri"/>
              </w:rPr>
              <w:t>5. Количество молодых семей, получивших региональную социальную выплату.</w:t>
            </w:r>
          </w:p>
          <w:p w14:paraId="5A65003A">
            <w:pPr>
              <w:pStyle w:val="17"/>
              <w:rPr>
                <w:rStyle w:val="34"/>
                <w:rFonts w:hint="default" w:eastAsia="Calibri"/>
                <w:lang w:val="ru-RU"/>
              </w:rPr>
            </w:pPr>
            <w:r>
              <w:rPr>
                <w:rStyle w:val="34"/>
                <w:rFonts w:eastAsia="Calibri"/>
              </w:rPr>
              <w:t>6. Доля жителей Арамильского городского округа, признанных нуждающимися в улучшении жилищных условий и получивших жилые помещения по договорам социального найма в текущем году от общей численности граждан, признанных нуждающимися в улучшении жилищных условий на дату предоставления отчетности</w:t>
            </w:r>
            <w:r>
              <w:rPr>
                <w:rStyle w:val="34"/>
                <w:rFonts w:hint="default" w:ascii="Times New Roman" w:eastAsia="Calibri"/>
                <w:lang w:val="ru-RU"/>
              </w:rPr>
              <w:t>.</w:t>
            </w:r>
          </w:p>
          <w:p w14:paraId="7B770B97">
            <w:pPr>
              <w:pStyle w:val="17"/>
              <w:rPr>
                <w:rStyle w:val="34"/>
                <w:rFonts w:eastAsia="Calibri"/>
              </w:rPr>
            </w:pPr>
            <w:r>
              <w:rPr>
                <w:rStyle w:val="34"/>
                <w:rFonts w:eastAsia="Calibri"/>
              </w:rPr>
              <w:t>7. Доля сотрудников бюджетной сферы Арамильского городского округа, получивших жилые помещения по договору служебного найма от общего числа сотрудников, нуждающихся в предоставлении жилья</w:t>
            </w:r>
          </w:p>
        </w:tc>
      </w:tr>
      <w:tr w14:paraId="53DA6BB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5D1D4361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auto" w:sz="4" w:space="0"/>
            </w:tcBorders>
            <w:shd w:val="clear" w:color="auto" w:fill="auto"/>
          </w:tcPr>
          <w:p w14:paraId="46AEC863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A4A6A3D">
            <w:pPr>
              <w:pStyle w:val="17"/>
              <w:rPr>
                <w:rStyle w:val="34"/>
                <w:rFonts w:eastAsia="Calibri"/>
              </w:rPr>
            </w:pPr>
          </w:p>
        </w:tc>
      </w:tr>
      <w:tr w14:paraId="7AF891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285" w:type="dxa"/>
          </w:tcPr>
          <w:p w14:paraId="7D6254B7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auto" w:sz="4" w:space="0"/>
            </w:tcBorders>
            <w:shd w:val="clear" w:color="auto" w:fill="auto"/>
          </w:tcPr>
          <w:p w14:paraId="4058F481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FA8D4CD">
            <w:pPr>
              <w:pStyle w:val="17"/>
              <w:rPr>
                <w:rStyle w:val="34"/>
                <w:rFonts w:eastAsia="Calibri"/>
              </w:rPr>
            </w:pPr>
          </w:p>
        </w:tc>
      </w:tr>
      <w:tr w14:paraId="3B30F0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5" w:hRule="atLeast"/>
        </w:trPr>
        <w:tc>
          <w:tcPr>
            <w:tcW w:w="285" w:type="dxa"/>
          </w:tcPr>
          <w:p w14:paraId="2CF07524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FCABEDF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0092DDB">
            <w:pPr>
              <w:pStyle w:val="17"/>
              <w:rPr>
                <w:rStyle w:val="34"/>
                <w:rFonts w:eastAsia="Calibri"/>
              </w:rPr>
            </w:pPr>
          </w:p>
        </w:tc>
      </w:tr>
      <w:tr w14:paraId="408334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285" w:type="dxa"/>
            <w:tcBorders>
              <w:right w:val="single" w:color="auto" w:sz="4" w:space="0"/>
            </w:tcBorders>
          </w:tcPr>
          <w:p w14:paraId="5F97305A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626C363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8228CDF">
            <w:pPr>
              <w:pStyle w:val="17"/>
              <w:rPr>
                <w:rStyle w:val="34"/>
                <w:rFonts w:eastAsia="Calibri"/>
              </w:rPr>
            </w:pPr>
          </w:p>
        </w:tc>
      </w:tr>
      <w:tr w14:paraId="48DD90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58B01B07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7709C1BE">
            <w:pPr>
              <w:pStyle w:val="8"/>
              <w:rPr>
                <w:rStyle w:val="25"/>
                <w:rFonts w:eastAsia="Calibri"/>
              </w:rPr>
            </w:pPr>
            <w:r>
              <w:rPr>
                <w:rStyle w:val="25"/>
                <w:rFonts w:eastAsia="Calibri"/>
              </w:rPr>
              <w:t>Обьем финансирования</w:t>
            </w:r>
          </w:p>
        </w:tc>
        <w:tc>
          <w:tcPr>
            <w:tcW w:w="5535" w:type="dxa"/>
            <w:tcBorders>
              <w:top w:val="single" w:color="auto" w:sz="4" w:space="0"/>
              <w:right w:val="single" w:color="000000" w:sz="6" w:space="0"/>
            </w:tcBorders>
            <w:shd w:val="clear" w:color="auto" w:fill="auto"/>
          </w:tcPr>
          <w:p w14:paraId="4C5A8CEF">
            <w:pPr>
              <w:pStyle w:val="9"/>
              <w:rPr>
                <w:rStyle w:val="26"/>
                <w:rFonts w:eastAsia="Calibri"/>
              </w:rPr>
            </w:pPr>
            <w:r>
              <w:rPr>
                <w:rStyle w:val="26"/>
                <w:rFonts w:eastAsia="Calibri"/>
              </w:rPr>
              <w:t>ВСЕГО:</w:t>
            </w:r>
          </w:p>
        </w:tc>
      </w:tr>
      <w:tr w14:paraId="5E12EF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770AE7D7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786D0B7A">
            <w:pPr>
              <w:pStyle w:val="13"/>
              <w:rPr>
                <w:rStyle w:val="30"/>
                <w:rFonts w:eastAsia="Calibri"/>
              </w:rPr>
            </w:pPr>
            <w:r>
              <w:rPr>
                <w:rStyle w:val="30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0A5E4893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180 952,3 тыс. рублей</w:t>
            </w:r>
          </w:p>
        </w:tc>
      </w:tr>
      <w:tr w14:paraId="527714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177F4D6D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09CA1DF3">
            <w:pPr>
              <w:pStyle w:val="13"/>
              <w:rPr>
                <w:rStyle w:val="30"/>
                <w:rFonts w:eastAsia="Calibri"/>
              </w:rPr>
            </w:pPr>
            <w:r>
              <w:rPr>
                <w:rStyle w:val="30"/>
                <w:rFonts w:eastAsia="Calibri"/>
              </w:rPr>
              <w:t>программы по годам</w:t>
            </w: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29EBB477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в том числе:</w:t>
            </w:r>
          </w:p>
        </w:tc>
      </w:tr>
      <w:tr w14:paraId="5442E58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5" w:hRule="atLeast"/>
        </w:trPr>
        <w:tc>
          <w:tcPr>
            <w:tcW w:w="285" w:type="dxa"/>
          </w:tcPr>
          <w:p w14:paraId="3D4BA967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1AAE9A7B">
            <w:pPr>
              <w:pStyle w:val="13"/>
              <w:rPr>
                <w:rStyle w:val="30"/>
                <w:rFonts w:eastAsia="Calibri"/>
              </w:rPr>
            </w:pPr>
            <w:r>
              <w:rPr>
                <w:rStyle w:val="30"/>
                <w:rFonts w:eastAsia="Calibri"/>
              </w:rPr>
              <w:t>реализации, тыс. рублей</w:t>
            </w: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37690DCB">
            <w:pPr>
              <w:pStyle w:val="12"/>
              <w:ind w:left="220" w:leftChars="100" w:firstLine="0" w:firstLineChars="0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 xml:space="preserve">2024 год - 136 091,6 тыс. рублей, </w:t>
            </w:r>
            <w:r>
              <w:rPr>
                <w:rStyle w:val="29"/>
                <w:rFonts w:eastAsia="Calibri"/>
              </w:rPr>
              <w:br w:type="textWrapping"/>
            </w:r>
            <w:r>
              <w:rPr>
                <w:rStyle w:val="29"/>
                <w:rFonts w:eastAsia="Calibri"/>
              </w:rPr>
              <w:t xml:space="preserve">2025 год - 34 860,7 тыс. рублей, </w:t>
            </w:r>
            <w:r>
              <w:rPr>
                <w:rStyle w:val="29"/>
                <w:rFonts w:eastAsia="Calibri"/>
              </w:rPr>
              <w:br w:type="textWrapping"/>
            </w:r>
            <w:r>
              <w:rPr>
                <w:rStyle w:val="29"/>
                <w:rFonts w:eastAsia="Calibri"/>
              </w:rPr>
              <w:t xml:space="preserve">2026 год - 5 000,0 тыс. рублей, </w:t>
            </w:r>
            <w:r>
              <w:rPr>
                <w:rStyle w:val="29"/>
                <w:rFonts w:eastAsia="Calibri"/>
              </w:rPr>
              <w:br w:type="textWrapping"/>
            </w:r>
            <w:r>
              <w:rPr>
                <w:rStyle w:val="29"/>
                <w:rFonts w:eastAsia="Calibri"/>
              </w:rPr>
              <w:t xml:space="preserve">2027 год - 5 000,0 тыс. рублей, </w:t>
            </w:r>
            <w:r>
              <w:rPr>
                <w:rStyle w:val="29"/>
                <w:rFonts w:eastAsia="Calibri"/>
              </w:rPr>
              <w:br w:type="textWrapping"/>
            </w:r>
            <w:r>
              <w:rPr>
                <w:rStyle w:val="29"/>
                <w:rFonts w:eastAsia="Calibri"/>
              </w:rPr>
              <w:t>2028 год - 0,0 тыс. рублей</w:t>
            </w:r>
          </w:p>
        </w:tc>
      </w:tr>
      <w:tr w14:paraId="675B84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256D7D5C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746F072A">
            <w:pPr>
              <w:pStyle w:val="11"/>
              <w:rPr>
                <w:rStyle w:val="28"/>
                <w:rFonts w:eastAsia="Calibri"/>
              </w:rPr>
            </w:pP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6272C0CE">
            <w:pPr>
              <w:pStyle w:val="12"/>
              <w:rPr>
                <w:rStyle w:val="29"/>
                <w:rFonts w:eastAsia="Calibri"/>
              </w:rPr>
            </w:pPr>
            <w:r>
              <w:rPr>
                <w:rStyle w:val="29"/>
                <w:rFonts w:eastAsia="Calibri"/>
              </w:rPr>
              <w:t>из них:</w:t>
            </w:r>
          </w:p>
        </w:tc>
      </w:tr>
      <w:tr w14:paraId="632F4F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3CE642DD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689FE516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59245DCC">
            <w:pPr>
              <w:pStyle w:val="17"/>
              <w:rPr>
                <w:rStyle w:val="34"/>
                <w:rFonts w:eastAsia="Calibri"/>
              </w:rPr>
            </w:pPr>
            <w:r>
              <w:rPr>
                <w:rStyle w:val="34"/>
                <w:rFonts w:eastAsia="Calibri"/>
              </w:rPr>
              <w:t>областной бюджет</w:t>
            </w:r>
          </w:p>
        </w:tc>
      </w:tr>
      <w:tr w14:paraId="7AB112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28F772F2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3801789E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2B7D22E9">
            <w:pPr>
              <w:pStyle w:val="18"/>
              <w:rPr>
                <w:rStyle w:val="35"/>
                <w:rFonts w:eastAsia="Calibri"/>
              </w:rPr>
            </w:pPr>
            <w:r>
              <w:rPr>
                <w:rStyle w:val="35"/>
                <w:rFonts w:eastAsia="Calibri"/>
              </w:rPr>
              <w:t>11 361,9 тыс. рублей</w:t>
            </w:r>
          </w:p>
        </w:tc>
      </w:tr>
      <w:tr w14:paraId="73BB2E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761F6168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2CE8D9E1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7BFB5364">
            <w:pPr>
              <w:pStyle w:val="18"/>
              <w:rPr>
                <w:rStyle w:val="35"/>
                <w:rFonts w:eastAsia="Calibri"/>
              </w:rPr>
            </w:pPr>
            <w:r>
              <w:rPr>
                <w:rStyle w:val="35"/>
                <w:rFonts w:eastAsia="Calibri"/>
              </w:rPr>
              <w:t>в том числе:</w:t>
            </w:r>
          </w:p>
        </w:tc>
      </w:tr>
      <w:tr w14:paraId="1FA59E2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285" w:type="dxa"/>
            <w:tcBorders>
              <w:right w:val="single" w:color="auto" w:sz="4" w:space="0"/>
            </w:tcBorders>
          </w:tcPr>
          <w:p w14:paraId="6EF57737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auto" w:sz="4" w:space="0"/>
              <w:right w:val="single" w:color="000000" w:sz="6" w:space="0"/>
            </w:tcBorders>
            <w:shd w:val="clear" w:color="auto" w:fill="auto"/>
          </w:tcPr>
          <w:p w14:paraId="59EB6866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3710EECA">
            <w:pPr>
              <w:pStyle w:val="18"/>
              <w:rPr>
                <w:rStyle w:val="35"/>
                <w:rFonts w:eastAsia="Calibri"/>
              </w:rPr>
            </w:pPr>
            <w:r>
              <w:rPr>
                <w:rStyle w:val="35"/>
                <w:rFonts w:eastAsia="Calibri"/>
              </w:rPr>
              <w:t xml:space="preserve">2024 год - 7 445,1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 xml:space="preserve">2025 год - 3 916,9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 xml:space="preserve">2026 год - 0,0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 xml:space="preserve">2027 год - 0,0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>2028 год - 0,0 тыс. рублей</w:t>
            </w:r>
          </w:p>
        </w:tc>
      </w:tr>
      <w:tr w14:paraId="45F12E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2FB08DFE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2344049E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0371F5D9">
            <w:pPr>
              <w:pStyle w:val="17"/>
              <w:rPr>
                <w:rStyle w:val="34"/>
                <w:rFonts w:eastAsia="Calibri"/>
              </w:rPr>
            </w:pPr>
            <w:r>
              <w:rPr>
                <w:rStyle w:val="34"/>
                <w:rFonts w:eastAsia="Calibri"/>
              </w:rPr>
              <w:t>федеральный бюджет</w:t>
            </w:r>
          </w:p>
        </w:tc>
      </w:tr>
      <w:tr w14:paraId="261587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508410A4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757F3D30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2D5B63EF">
            <w:pPr>
              <w:pStyle w:val="18"/>
              <w:rPr>
                <w:rStyle w:val="35"/>
                <w:rFonts w:eastAsia="Calibri"/>
              </w:rPr>
            </w:pPr>
            <w:r>
              <w:rPr>
                <w:rStyle w:val="35"/>
                <w:rFonts w:eastAsia="Calibri"/>
              </w:rPr>
              <w:t>138 291,2 тыс. рублей</w:t>
            </w:r>
          </w:p>
        </w:tc>
      </w:tr>
      <w:tr w14:paraId="49208E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22F3F5F4">
            <w:pPr>
              <w:rPr>
                <w:rStyle w:val="23"/>
              </w:rPr>
            </w:pPr>
          </w:p>
        </w:tc>
        <w:tc>
          <w:tcPr>
            <w:tcW w:w="3255" w:type="dxa"/>
            <w:vMerge w:val="restart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042F63D7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vMerge w:val="restart"/>
            <w:tcBorders>
              <w:right w:val="single" w:color="000000" w:sz="6" w:space="0"/>
            </w:tcBorders>
            <w:shd w:val="clear" w:color="auto" w:fill="auto"/>
          </w:tcPr>
          <w:p w14:paraId="2915EC8C">
            <w:pPr>
              <w:pStyle w:val="18"/>
              <w:rPr>
                <w:rStyle w:val="35"/>
                <w:rFonts w:eastAsia="Calibri"/>
              </w:rPr>
            </w:pPr>
            <w:r>
              <w:rPr>
                <w:rStyle w:val="35"/>
                <w:rFonts w:eastAsia="Calibri"/>
              </w:rPr>
              <w:t>в том числе:</w:t>
            </w:r>
          </w:p>
          <w:p w14:paraId="534E4724">
            <w:pPr>
              <w:pStyle w:val="18"/>
              <w:rPr>
                <w:rStyle w:val="35"/>
                <w:rFonts w:eastAsia="Calibri"/>
              </w:rPr>
            </w:pPr>
            <w:r>
              <w:rPr>
                <w:rStyle w:val="35"/>
                <w:rFonts w:eastAsia="Calibri"/>
              </w:rPr>
              <w:t xml:space="preserve">2024 год - 120 574,2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 xml:space="preserve">2025 год - 17 717,0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 xml:space="preserve">2026 год - 0,0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 xml:space="preserve">2027 год - 0,0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>2028 год - 0,0 тыс. рублей</w:t>
            </w:r>
          </w:p>
        </w:tc>
      </w:tr>
      <w:tr w14:paraId="5DF949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285" w:type="dxa"/>
            <w:tcBorders>
              <w:right w:val="single" w:color="auto" w:sz="4" w:space="0"/>
            </w:tcBorders>
          </w:tcPr>
          <w:p w14:paraId="3013BB7B">
            <w:pPr>
              <w:rPr>
                <w:rStyle w:val="23"/>
              </w:rPr>
            </w:pPr>
          </w:p>
        </w:tc>
        <w:tc>
          <w:tcPr>
            <w:tcW w:w="3255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000C216D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vMerge w:val="continue"/>
            <w:tcBorders>
              <w:right w:val="single" w:color="000000" w:sz="6" w:space="0"/>
            </w:tcBorders>
            <w:shd w:val="clear" w:color="auto" w:fill="auto"/>
          </w:tcPr>
          <w:p w14:paraId="6C6AF300">
            <w:pPr>
              <w:pStyle w:val="18"/>
              <w:rPr>
                <w:rStyle w:val="35"/>
                <w:rFonts w:eastAsia="Calibri"/>
              </w:rPr>
            </w:pPr>
          </w:p>
        </w:tc>
      </w:tr>
      <w:tr w14:paraId="690E31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  <w:tcBorders>
              <w:right w:val="single" w:color="auto" w:sz="4" w:space="0"/>
            </w:tcBorders>
          </w:tcPr>
          <w:p w14:paraId="3F85214B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5B0EC3">
            <w:pPr>
              <w:pStyle w:val="16"/>
              <w:rPr>
                <w:rStyle w:val="33"/>
                <w:rFonts w:eastAsia="Calibri"/>
              </w:rPr>
            </w:pPr>
            <w:bookmarkStart w:id="0" w:name="_GoBack"/>
            <w:bookmarkEnd w:id="0"/>
          </w:p>
        </w:tc>
        <w:tc>
          <w:tcPr>
            <w:tcW w:w="55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524AD8">
            <w:pPr>
              <w:pStyle w:val="17"/>
              <w:rPr>
                <w:rStyle w:val="34"/>
                <w:rFonts w:eastAsia="Calibri"/>
              </w:rPr>
            </w:pPr>
            <w:r>
              <w:rPr>
                <w:rStyle w:val="34"/>
                <w:rFonts w:eastAsia="Calibri"/>
              </w:rPr>
              <w:t>местный бюджет</w:t>
            </w:r>
          </w:p>
        </w:tc>
      </w:tr>
      <w:tr w14:paraId="19576A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  <w:tcBorders>
              <w:right w:val="single" w:color="auto" w:sz="4" w:space="0"/>
            </w:tcBorders>
          </w:tcPr>
          <w:p w14:paraId="60A07181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auto" w:sz="4" w:space="0"/>
              <w:right w:val="single" w:color="000000" w:sz="6" w:space="0"/>
            </w:tcBorders>
            <w:shd w:val="clear" w:color="auto" w:fill="auto"/>
          </w:tcPr>
          <w:p w14:paraId="062F3D5B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14:paraId="5D517737">
            <w:pPr>
              <w:pStyle w:val="18"/>
              <w:rPr>
                <w:rStyle w:val="35"/>
                <w:rFonts w:eastAsia="Calibri"/>
              </w:rPr>
            </w:pPr>
            <w:r>
              <w:rPr>
                <w:rStyle w:val="35"/>
                <w:rFonts w:eastAsia="Calibri"/>
              </w:rPr>
              <w:t>31 299,2 тыс. рублей</w:t>
            </w:r>
          </w:p>
        </w:tc>
      </w:tr>
      <w:tr w14:paraId="2F3EA0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  <w:tcBorders>
              <w:right w:val="single" w:color="auto" w:sz="4" w:space="0"/>
            </w:tcBorders>
          </w:tcPr>
          <w:p w14:paraId="49A8EA94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</w:tcPr>
          <w:p w14:paraId="703BFAC4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8102A96">
            <w:pPr>
              <w:pStyle w:val="18"/>
              <w:rPr>
                <w:rStyle w:val="35"/>
                <w:rFonts w:eastAsia="Calibri"/>
              </w:rPr>
            </w:pPr>
            <w:r>
              <w:rPr>
                <w:rStyle w:val="35"/>
                <w:rFonts w:eastAsia="Calibri"/>
              </w:rPr>
              <w:t>в том числе:</w:t>
            </w:r>
          </w:p>
        </w:tc>
      </w:tr>
      <w:tr w14:paraId="38F849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285" w:type="dxa"/>
          </w:tcPr>
          <w:p w14:paraId="10957B7C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51AEF02E">
            <w:pPr>
              <w:pStyle w:val="16"/>
              <w:rPr>
                <w:rStyle w:val="33"/>
                <w:rFonts w:eastAsia="Calibri"/>
              </w:rPr>
            </w:pPr>
          </w:p>
        </w:tc>
        <w:tc>
          <w:tcPr>
            <w:tcW w:w="5535" w:type="dxa"/>
            <w:tcBorders>
              <w:top w:val="single" w:color="auto" w:sz="4" w:space="0"/>
              <w:right w:val="single" w:color="000000" w:sz="6" w:space="0"/>
            </w:tcBorders>
            <w:shd w:val="clear" w:color="auto" w:fill="auto"/>
          </w:tcPr>
          <w:p w14:paraId="3F40EE07">
            <w:pPr>
              <w:pStyle w:val="18"/>
              <w:rPr>
                <w:rStyle w:val="35"/>
                <w:rFonts w:eastAsia="Calibri"/>
              </w:rPr>
            </w:pPr>
            <w:r>
              <w:rPr>
                <w:rStyle w:val="35"/>
                <w:rFonts w:eastAsia="Calibri"/>
              </w:rPr>
              <w:t xml:space="preserve">2024 год - 8 072,3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 xml:space="preserve">2025 год - 13 226,8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 xml:space="preserve">2026 год - 5 000,0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 xml:space="preserve">2027 год - 5 000,0 тыс. рублей, </w:t>
            </w:r>
            <w:r>
              <w:rPr>
                <w:rStyle w:val="35"/>
                <w:rFonts w:eastAsia="Calibri"/>
              </w:rPr>
              <w:br w:type="textWrapping"/>
            </w:r>
            <w:r>
              <w:rPr>
                <w:rStyle w:val="35"/>
                <w:rFonts w:eastAsia="Calibri"/>
              </w:rPr>
              <w:t>2028 год - 0,0 тыс. рублей</w:t>
            </w:r>
          </w:p>
        </w:tc>
      </w:tr>
      <w:tr w14:paraId="11B285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28340D59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6FF0DAEF">
            <w:pPr>
              <w:pStyle w:val="14"/>
              <w:rPr>
                <w:rStyle w:val="31"/>
                <w:rFonts w:eastAsia="Calibri"/>
              </w:rPr>
            </w:pPr>
            <w:r>
              <w:rPr>
                <w:rStyle w:val="31"/>
                <w:rFonts w:eastAsia="Calibri"/>
              </w:rPr>
              <w:t>Адрес размещения</w:t>
            </w:r>
          </w:p>
        </w:tc>
        <w:tc>
          <w:tcPr>
            <w:tcW w:w="5535" w:type="dxa"/>
            <w:tcBorders>
              <w:top w:val="single" w:color="000000" w:sz="6" w:space="0"/>
              <w:right w:val="single" w:color="000000" w:sz="6" w:space="0"/>
            </w:tcBorders>
            <w:shd w:val="clear" w:color="auto" w:fill="auto"/>
          </w:tcPr>
          <w:p w14:paraId="060BE73B">
            <w:pPr>
              <w:pStyle w:val="15"/>
              <w:rPr>
                <w:rStyle w:val="32"/>
                <w:rFonts w:eastAsia="Calibri"/>
              </w:rPr>
            </w:pPr>
            <w:r>
              <w:rPr>
                <w:rStyle w:val="32"/>
                <w:rFonts w:eastAsia="Calibri"/>
              </w:rPr>
              <w:t>https://www.aramilgo.ru</w:t>
            </w:r>
          </w:p>
        </w:tc>
      </w:tr>
      <w:tr w14:paraId="3242F03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08ACA2F0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61F38782">
            <w:pPr>
              <w:pStyle w:val="19"/>
              <w:rPr>
                <w:rStyle w:val="36"/>
                <w:rFonts w:eastAsia="Calibri"/>
              </w:rPr>
            </w:pPr>
            <w:r>
              <w:rPr>
                <w:rStyle w:val="36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56A27A84">
            <w:pPr>
              <w:pStyle w:val="20"/>
              <w:rPr>
                <w:rStyle w:val="37"/>
                <w:rFonts w:eastAsia="Calibri"/>
              </w:rPr>
            </w:pPr>
          </w:p>
        </w:tc>
      </w:tr>
      <w:tr w14:paraId="41CBA2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4D058AA0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68A3FB82">
            <w:pPr>
              <w:pStyle w:val="19"/>
              <w:rPr>
                <w:rStyle w:val="36"/>
                <w:rFonts w:eastAsia="Calibri"/>
              </w:rPr>
            </w:pPr>
            <w:r>
              <w:rPr>
                <w:rStyle w:val="36"/>
                <w:rFonts w:eastAsia="Calibri"/>
              </w:rPr>
              <w:t>программы в</w:t>
            </w: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75F48CD4">
            <w:pPr>
              <w:pStyle w:val="20"/>
              <w:rPr>
                <w:rStyle w:val="37"/>
                <w:rFonts w:eastAsia="Calibri"/>
              </w:rPr>
            </w:pPr>
          </w:p>
        </w:tc>
      </w:tr>
      <w:tr w14:paraId="504D99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3C2E3081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53079F87">
            <w:pPr>
              <w:pStyle w:val="19"/>
              <w:rPr>
                <w:rStyle w:val="36"/>
                <w:rFonts w:eastAsia="Calibri"/>
              </w:rPr>
            </w:pPr>
            <w:r>
              <w:rPr>
                <w:rStyle w:val="36"/>
                <w:rFonts w:eastAsia="Calibri"/>
              </w:rPr>
              <w:t>информационно-</w:t>
            </w: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667FCFA3">
            <w:pPr>
              <w:pStyle w:val="20"/>
              <w:rPr>
                <w:rStyle w:val="37"/>
                <w:rFonts w:eastAsia="Calibri"/>
              </w:rPr>
            </w:pPr>
          </w:p>
        </w:tc>
      </w:tr>
      <w:tr w14:paraId="25EC09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4BF36759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right w:val="single" w:color="000000" w:sz="6" w:space="0"/>
            </w:tcBorders>
            <w:shd w:val="clear" w:color="auto" w:fill="auto"/>
          </w:tcPr>
          <w:p w14:paraId="53D08CB6">
            <w:pPr>
              <w:pStyle w:val="19"/>
              <w:rPr>
                <w:rStyle w:val="36"/>
                <w:rFonts w:eastAsia="Calibri"/>
              </w:rPr>
            </w:pPr>
            <w:r>
              <w:rPr>
                <w:rStyle w:val="36"/>
                <w:rFonts w:eastAsia="Calibri"/>
              </w:rPr>
              <w:t>-телекоммуникационной</w:t>
            </w:r>
          </w:p>
        </w:tc>
        <w:tc>
          <w:tcPr>
            <w:tcW w:w="5535" w:type="dxa"/>
            <w:tcBorders>
              <w:right w:val="single" w:color="000000" w:sz="6" w:space="0"/>
            </w:tcBorders>
            <w:shd w:val="clear" w:color="auto" w:fill="auto"/>
          </w:tcPr>
          <w:p w14:paraId="02B2F19F">
            <w:pPr>
              <w:pStyle w:val="20"/>
              <w:rPr>
                <w:rStyle w:val="37"/>
                <w:rFonts w:eastAsia="Calibri"/>
              </w:rPr>
            </w:pPr>
          </w:p>
        </w:tc>
      </w:tr>
      <w:tr w14:paraId="7AF0EE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85" w:type="dxa"/>
          </w:tcPr>
          <w:p w14:paraId="6B362C53">
            <w:pPr>
              <w:rPr>
                <w:rStyle w:val="23"/>
              </w:rPr>
            </w:pPr>
          </w:p>
        </w:tc>
        <w:tc>
          <w:tcPr>
            <w:tcW w:w="3255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184F6A69">
            <w:pPr>
              <w:pStyle w:val="21"/>
              <w:rPr>
                <w:rStyle w:val="38"/>
                <w:rFonts w:eastAsia="Calibri"/>
              </w:rPr>
            </w:pPr>
            <w:r>
              <w:rPr>
                <w:rStyle w:val="38"/>
                <w:rFonts w:eastAsia="Calibri"/>
              </w:rPr>
              <w:t>сети Интернет</w:t>
            </w:r>
          </w:p>
        </w:tc>
        <w:tc>
          <w:tcPr>
            <w:tcW w:w="5535" w:type="dxa"/>
            <w:tcBorders>
              <w:bottom w:val="single" w:color="000000" w:sz="6" w:space="0"/>
              <w:right w:val="single" w:color="000000" w:sz="6" w:space="0"/>
            </w:tcBorders>
            <w:shd w:val="clear" w:color="auto" w:fill="auto"/>
          </w:tcPr>
          <w:p w14:paraId="39B1F42B">
            <w:pPr>
              <w:pStyle w:val="22"/>
              <w:rPr>
                <w:rStyle w:val="39"/>
                <w:rFonts w:eastAsia="Calibri"/>
              </w:rPr>
            </w:pPr>
          </w:p>
        </w:tc>
      </w:tr>
    </w:tbl>
    <w:p w14:paraId="07E8B600">
      <w:pPr>
        <w:spacing w:line="15" w:lineRule="exact"/>
      </w:pPr>
    </w:p>
    <w:sectPr>
      <w:headerReference r:id="rId5" w:type="default"/>
      <w:footerReference r:id="rId6" w:type="default"/>
      <w:pgSz w:w="12240" w:h="15840"/>
      <w:pgMar w:top="950" w:right="1440" w:bottom="1440" w:left="144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05D6E1">
    <w:pPr>
      <w:rPr>
        <w:rStyle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4E4300">
    <w:pPr>
      <w:rPr>
        <w:rStyle w:val="23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AC1F1F">
    <w:pPr>
      <w:rPr>
        <w:rStyle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08264">
    <w:pPr>
      <w:rPr>
        <w:rStyle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isplayBackgroundShape w:val="1"/>
  <w:documentProtection w:enforcement="0"/>
  <w:defaultTabStop w:val="720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881"/>
    <w:rsid w:val="0044697F"/>
    <w:rsid w:val="00873881"/>
    <w:rsid w:val="69AA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qFormat="1" w:unhideWhenUsed="0" w:uiPriority="0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nhideWhenUsed="0" w:uiPriority="0" w:semiHidden="0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Calibri" w:hAnsi="Calibri" w:eastAsia="Calibri" w:cs="Calibri"/>
      <w:sz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iPriority w:val="0"/>
    <w:rPr>
      <w:color w:val="0000FF"/>
      <w:u w:val="single"/>
    </w:rPr>
  </w:style>
  <w:style w:type="character" w:styleId="5">
    <w:name w:val="line number"/>
    <w:basedOn w:val="2"/>
    <w:semiHidden/>
    <w:qFormat/>
    <w:uiPriority w:val="0"/>
  </w:style>
  <w:style w:type="table" w:styleId="6">
    <w:name w:val="Table Simple 1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7">
    <w:name w:val="ParagraphStyle0"/>
    <w:hidden/>
    <w:uiPriority w:val="0"/>
    <w:pPr>
      <w:ind w:left="28" w:right="28"/>
      <w:jc w:val="center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8">
    <w:name w:val="ParagraphStyle1"/>
    <w:hidden/>
    <w:uiPriority w:val="0"/>
    <w:pPr>
      <w:ind w:left="28" w:right="28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9">
    <w:name w:val="ParagraphStyle2"/>
    <w:hidden/>
    <w:uiPriority w:val="0"/>
    <w:pPr>
      <w:ind w:left="28" w:right="28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10">
    <w:name w:val="ParagraphStyle3"/>
    <w:hidden/>
    <w:uiPriority w:val="0"/>
    <w:pPr>
      <w:ind w:left="28" w:right="28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11">
    <w:name w:val="ParagraphStyle4"/>
    <w:hidden/>
    <w:uiPriority w:val="0"/>
    <w:pPr>
      <w:ind w:left="28" w:right="28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12">
    <w:name w:val="ParagraphStyle5"/>
    <w:hidden/>
    <w:uiPriority w:val="0"/>
    <w:pPr>
      <w:ind w:left="28" w:right="28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13">
    <w:name w:val="ParagraphStyle6"/>
    <w:hidden/>
    <w:uiPriority w:val="0"/>
    <w:pPr>
      <w:ind w:left="28" w:right="28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14">
    <w:name w:val="ParagraphStyle7"/>
    <w:hidden/>
    <w:qFormat/>
    <w:uiPriority w:val="0"/>
    <w:pPr>
      <w:ind w:left="115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15">
    <w:name w:val="ParagraphStyle8"/>
    <w:hidden/>
    <w:uiPriority w:val="0"/>
    <w:pPr>
      <w:ind w:left="115" w:right="115"/>
      <w:jc w:val="both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16">
    <w:name w:val="ParagraphStyle9"/>
    <w:hidden/>
    <w:uiPriority w:val="0"/>
    <w:pPr>
      <w:ind w:left="115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17">
    <w:name w:val="ParagraphStyle10"/>
    <w:hidden/>
    <w:uiPriority w:val="0"/>
    <w:pPr>
      <w:ind w:left="115" w:right="115"/>
      <w:jc w:val="both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18">
    <w:name w:val="ParagraphStyle11"/>
    <w:hidden/>
    <w:qFormat/>
    <w:uiPriority w:val="0"/>
    <w:pPr>
      <w:ind w:left="115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19">
    <w:name w:val="ParagraphStyle12"/>
    <w:hidden/>
    <w:uiPriority w:val="0"/>
    <w:pPr>
      <w:ind w:left="115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20">
    <w:name w:val="ParagraphStyle13"/>
    <w:hidden/>
    <w:qFormat/>
    <w:uiPriority w:val="0"/>
    <w:pPr>
      <w:ind w:left="115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21">
    <w:name w:val="ParagraphStyle14"/>
    <w:hidden/>
    <w:uiPriority w:val="0"/>
    <w:pPr>
      <w:ind w:left="115"/>
    </w:pPr>
    <w:rPr>
      <w:rFonts w:ascii="Calibri" w:hAnsi="Calibri" w:eastAsia="Calibri" w:cs="Calibri"/>
      <w:sz w:val="22"/>
      <w:lang w:val="ru-RU" w:eastAsia="ru-RU" w:bidi="ar-SA"/>
    </w:rPr>
  </w:style>
  <w:style w:type="paragraph" w:customStyle="1" w:styleId="22">
    <w:name w:val="ParagraphStyle15"/>
    <w:hidden/>
    <w:uiPriority w:val="0"/>
    <w:pPr>
      <w:ind w:left="115"/>
    </w:pPr>
    <w:rPr>
      <w:rFonts w:ascii="Calibri" w:hAnsi="Calibri" w:eastAsia="Calibri" w:cs="Calibri"/>
      <w:sz w:val="22"/>
      <w:lang w:val="ru-RU" w:eastAsia="ru-RU" w:bidi="ar-SA"/>
    </w:rPr>
  </w:style>
  <w:style w:type="character" w:customStyle="1" w:styleId="23">
    <w:name w:val="FakeCharacterStyle"/>
    <w:uiPriority w:val="0"/>
    <w:rPr>
      <w:sz w:val="1"/>
      <w:szCs w:val="1"/>
    </w:rPr>
  </w:style>
  <w:style w:type="character" w:customStyle="1" w:styleId="24">
    <w:name w:val="CharacterStyle0"/>
    <w:qFormat/>
    <w:uiPriority w:val="0"/>
    <w:rPr>
      <w:rFonts w:ascii="Times New Roman" w:hAnsi="Times New Roman" w:eastAsia="Times New Roman" w:cs="Times New Roman"/>
      <w:b/>
      <w:color w:val="000000"/>
      <w:sz w:val="28"/>
      <w:szCs w:val="28"/>
      <w:u w:val="none"/>
    </w:rPr>
  </w:style>
  <w:style w:type="character" w:customStyle="1" w:styleId="25">
    <w:name w:val="CharacterStyle1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26">
    <w:name w:val="CharacterStyle2"/>
    <w:qFormat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27">
    <w:name w:val="CharacterStyle3"/>
    <w:qFormat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28">
    <w:name w:val="CharacterStyle4"/>
    <w:uiPriority w:val="0"/>
    <w:rPr>
      <w:rFonts w:ascii="Times New Roman" w:hAnsi="Times New Roman" w:eastAsia="Times New Roman" w:cs="Times New Roman"/>
      <w:color w:val="000000"/>
      <w:sz w:val="19"/>
      <w:szCs w:val="19"/>
      <w:u w:val="none"/>
    </w:rPr>
  </w:style>
  <w:style w:type="character" w:customStyle="1" w:styleId="29">
    <w:name w:val="CharacterStyle5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30">
    <w:name w:val="CharacterStyle6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31">
    <w:name w:val="CharacterStyle7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32">
    <w:name w:val="CharacterStyle8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33">
    <w:name w:val="CharacterStyle9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34">
    <w:name w:val="CharacterStyle10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35">
    <w:name w:val="CharacterStyle11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36">
    <w:name w:val="CharacterStyle12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37">
    <w:name w:val="CharacterStyle13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38">
    <w:name w:val="CharacterStyle14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  <w:style w:type="character" w:customStyle="1" w:styleId="39">
    <w:name w:val="CharacterStyle15"/>
    <w:uiPriority w:val="0"/>
    <w:rPr>
      <w:rFonts w:ascii="Times New Roman" w:hAnsi="Times New Roman" w:eastAsia="Times New Roman" w:cs="Times New Roman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611</Words>
  <Characters>3483</Characters>
  <Lines>29</Lines>
  <Paragraphs>8</Paragraphs>
  <TotalTime>4</TotalTime>
  <ScaleCrop>false</ScaleCrop>
  <LinksUpToDate>false</LinksUpToDate>
  <CharactersWithSpaces>4086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2025-10-21T10:02:00Z</dcterms:created>
  <dc:creator>Григорьева Екатерина Олеговна</dc:creator>
  <cp:lastModifiedBy>Tokareva.E</cp:lastModifiedBy>
  <dcterms:modified xsi:type="dcterms:W3CDTF">2025-10-21T11:00:36Z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  <property fmtid="{D5CDD505-2E9C-101B-9397-08002B2CF9AE}" pid="3" name="KSOProductBuildVer">
    <vt:lpwstr>1049-12.2.0.23131</vt:lpwstr>
  </property>
  <property fmtid="{D5CDD505-2E9C-101B-9397-08002B2CF9AE}" pid="4" name="ICV">
    <vt:lpwstr>B93A492FC62C48E190701B2B9765992B_12</vt:lpwstr>
  </property>
</Properties>
</file>